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C2" w:rsidRDefault="006026C2" w:rsidP="004D09D1">
      <w:pPr>
        <w:rPr>
          <w:b/>
        </w:rPr>
      </w:pPr>
      <w:r w:rsidRPr="006026C2">
        <w:rPr>
          <w:b/>
        </w:rPr>
        <w:t>Договор публичной оферты</w:t>
      </w:r>
    </w:p>
    <w:p w:rsidR="006026C2" w:rsidRPr="006026C2" w:rsidRDefault="006026C2" w:rsidP="004D09D1">
      <w:pPr>
        <w:rPr>
          <w:b/>
        </w:rPr>
      </w:pPr>
    </w:p>
    <w:p w:rsidR="004D09D1" w:rsidRDefault="004D09D1" w:rsidP="004D09D1">
      <w:r>
        <w:t xml:space="preserve">Пользовательское соглашение об </w:t>
      </w:r>
      <w:r w:rsidR="006026C2">
        <w:t xml:space="preserve">использование системы  </w:t>
      </w:r>
      <w:r>
        <w:t xml:space="preserve"> платежей для осуществления благотворительных пожертвований</w:t>
      </w:r>
      <w:r w:rsidR="006026C2">
        <w:t>.</w:t>
      </w:r>
    </w:p>
    <w:p w:rsidR="004D09D1" w:rsidRDefault="004D09D1" w:rsidP="004D09D1">
      <w:r>
        <w:t xml:space="preserve">Настоящее Пользовательское соглашение (далее — Соглашение) регулирует отношения между Благотворительным фондом помощи детям с онкологическими и </w:t>
      </w:r>
      <w:proofErr w:type="spellStart"/>
      <w:r>
        <w:t>онкогематологическими</w:t>
      </w:r>
      <w:proofErr w:type="spellEnd"/>
      <w:r>
        <w:t xml:space="preserve"> диагнозами «Жизнь», юридическим лицом, созданным на территории Российской Федерации, далее по тексту Соглашения именуемое «Фонд», с одной стороны, и любым физическим лицом, посещающим (пользующимся) сай</w:t>
      </w:r>
      <w:proofErr w:type="gramStart"/>
      <w:r>
        <w:t>т(</w:t>
      </w:r>
      <w:proofErr w:type="gramEnd"/>
      <w:r>
        <w:t>-ом) www.deti-life.ru , с другой стороны, далее по тексту Соглашения именуемое «Пользователь», далее при совместном упоминании именуемые «Стороны», а по отдельности — «Сторона».</w:t>
      </w:r>
    </w:p>
    <w:p w:rsidR="004D09D1" w:rsidRDefault="004D09D1" w:rsidP="004D09D1">
      <w:r>
        <w:t>Настоящее Соглашение в вопросах и условиях, не оговоренных в настоящем Соглашении, регулируется действующим законодательством Российской Федерации.</w:t>
      </w:r>
    </w:p>
    <w:p w:rsidR="004D09D1" w:rsidRDefault="004D09D1" w:rsidP="004D09D1">
      <w:r>
        <w:t>Настоящее Соглашение в соответствии со статьей 435 Гражданского кодекса РФ является офертой, адресованной любым физическим лицам (далее по тексту — Оферта), и может быть принято физическим лицом (гражданином) не иначе как путем присоединения к Соглашению в целом.</w:t>
      </w:r>
    </w:p>
    <w:p w:rsidR="004D09D1" w:rsidRDefault="004D09D1" w:rsidP="004D09D1">
      <w:r>
        <w:t>В отношении формы заключения настоящего Соглашения применяются нормы Гражданского кодекса, регулирующие порядок и условия заключения публичного договора (ст. 426 ГК РФ), договора присоединения (ст.428 ГК РФ), оферты (ст. 435–444 ГК РФ.)</w:t>
      </w:r>
    </w:p>
    <w:p w:rsidR="004D09D1" w:rsidRPr="006026C2" w:rsidRDefault="004D09D1" w:rsidP="004D09D1">
      <w:pPr>
        <w:rPr>
          <w:b/>
        </w:rPr>
      </w:pPr>
      <w:r w:rsidRPr="006026C2">
        <w:rPr>
          <w:b/>
        </w:rPr>
        <w:t>1. Термины и определения, используемые в настоящем Соглашении</w:t>
      </w:r>
    </w:p>
    <w:p w:rsidR="004D09D1" w:rsidRDefault="004D09D1" w:rsidP="004D09D1">
      <w:r>
        <w:t xml:space="preserve">Сайт — это совокупность связанных между собой веб-страниц, которые доступны в Интернете через протоколы HTTP/HTTPS, находящихся по </w:t>
      </w:r>
      <w:proofErr w:type="spellStart"/>
      <w:r>
        <w:t>адрес</w:t>
      </w:r>
      <w:proofErr w:type="gramStart"/>
      <w:r>
        <w:t>e</w:t>
      </w:r>
      <w:proofErr w:type="spellEnd"/>
      <w:proofErr w:type="gramEnd"/>
      <w:r>
        <w:t xml:space="preserve">: www.deti-life.ru и объединенных единой темой, дизайном, с помощью которых осуществляется сбор благотворительных пожертвований с целью помощи детям с онкологическими и </w:t>
      </w:r>
      <w:proofErr w:type="spellStart"/>
      <w:r>
        <w:t>онкогематологическими</w:t>
      </w:r>
      <w:proofErr w:type="spellEnd"/>
      <w:r>
        <w:t xml:space="preserve"> заболеваниями.</w:t>
      </w:r>
    </w:p>
    <w:p w:rsidR="004D09D1" w:rsidRDefault="004D09D1" w:rsidP="004D09D1">
      <w:r>
        <w:t xml:space="preserve">Фонд — Благотворительный фонд помощи детям с онкологическими и </w:t>
      </w:r>
      <w:proofErr w:type="spellStart"/>
      <w:r>
        <w:t>онкогематологическими</w:t>
      </w:r>
      <w:proofErr w:type="spellEnd"/>
      <w:r>
        <w:t xml:space="preserve"> заболеваниями «Жизнь», расположенный по адресу: </w:t>
      </w:r>
      <w:proofErr w:type="spellStart"/>
      <w:r>
        <w:t>г</w:t>
      </w:r>
      <w:proofErr w:type="gramStart"/>
      <w:r>
        <w:t>.М</w:t>
      </w:r>
      <w:proofErr w:type="gramEnd"/>
      <w:r>
        <w:t>осква</w:t>
      </w:r>
      <w:proofErr w:type="spellEnd"/>
      <w:r>
        <w:t>, Алтуфьевское шоссе, д.27, офис 323, ОГРН 1077799015480, ИНН 7715399731,</w:t>
      </w:r>
    </w:p>
    <w:p w:rsidR="004D09D1" w:rsidRDefault="004D09D1" w:rsidP="004D09D1">
      <w:proofErr w:type="gramStart"/>
      <w:r>
        <w:t>являющийся</w:t>
      </w:r>
      <w:proofErr w:type="gramEnd"/>
      <w:r>
        <w:t xml:space="preserve"> владельцем сайта.</w:t>
      </w:r>
    </w:p>
    <w:p w:rsidR="004D09D1" w:rsidRDefault="004D09D1" w:rsidP="004D09D1">
      <w:r>
        <w:t>Пользователь Сайта (Пользователь) — любое физическое лицо, осуществляющее доступ к Сайту посредством сети Интернет (посредством WAP- и/или WEB-протоколов).</w:t>
      </w:r>
    </w:p>
    <w:p w:rsidR="004D09D1" w:rsidRDefault="004D09D1" w:rsidP="004D09D1">
      <w:r>
        <w:t>Жертвователь – Пользователь, заключивший с Фондом настоящее Пользовательское соглашение на условиях, содержащихся в настоящем Пользовательском соглашении.</w:t>
      </w:r>
    </w:p>
    <w:p w:rsidR="004D09D1" w:rsidRDefault="004D09D1" w:rsidP="004D09D1">
      <w:r>
        <w:t xml:space="preserve">Благотворительное пожертвование – Добровольное перечисление Жертвователем денежных средств по реквизитам, указанным на Сайте Фонда, с целью помощи детям с онкологическими и </w:t>
      </w:r>
      <w:proofErr w:type="spellStart"/>
      <w:r>
        <w:t>онкогематологическими</w:t>
      </w:r>
      <w:proofErr w:type="spellEnd"/>
      <w:r>
        <w:t xml:space="preserve"> заболеваниями.</w:t>
      </w:r>
    </w:p>
    <w:p w:rsidR="004D09D1" w:rsidRDefault="004D09D1" w:rsidP="004D09D1">
      <w:r>
        <w:t>Акцепт – полное и безоговорочное принятие Жертвователем условий Соглашения.</w:t>
      </w:r>
    </w:p>
    <w:p w:rsidR="004D09D1" w:rsidRDefault="004D09D1" w:rsidP="004D09D1">
      <w:r>
        <w:lastRenderedPageBreak/>
        <w:t xml:space="preserve">Контент — текстовая информация и графические изображения, преобразованные в цифровой формат, размещенные на Сайте в целях сбора благотворительных пожертвований для помощи детям с онкологическими и </w:t>
      </w:r>
      <w:proofErr w:type="spellStart"/>
      <w:r>
        <w:t>онкогематологическими</w:t>
      </w:r>
      <w:proofErr w:type="spellEnd"/>
      <w:r>
        <w:t xml:space="preserve"> заболеваниями</w:t>
      </w:r>
      <w:proofErr w:type="gramStart"/>
      <w:r>
        <w:t xml:space="preserve"> .</w:t>
      </w:r>
      <w:proofErr w:type="gramEnd"/>
    </w:p>
    <w:p w:rsidR="004D09D1" w:rsidRDefault="004D09D1" w:rsidP="004D09D1">
      <w:r>
        <w:t xml:space="preserve">Система </w:t>
      </w:r>
      <w:proofErr w:type="spellStart"/>
      <w:r>
        <w:t>Ассист</w:t>
      </w:r>
      <w:proofErr w:type="spellEnd"/>
      <w:r>
        <w:t xml:space="preserve"> – совокупность аппаратного и программного обеспечения сторонней организации (компании </w:t>
      </w:r>
      <w:proofErr w:type="spellStart"/>
      <w:r>
        <w:t>Assist</w:t>
      </w:r>
      <w:proofErr w:type="spellEnd"/>
      <w:r>
        <w:t>) предназначенная для осуществления приема платежей с Банковских Карт и через платежные системы электронных денег (</w:t>
      </w:r>
      <w:proofErr w:type="spellStart"/>
      <w:r>
        <w:t>Яндекс</w:t>
      </w:r>
      <w:proofErr w:type="gramStart"/>
      <w:r>
        <w:t>.д</w:t>
      </w:r>
      <w:proofErr w:type="gramEnd"/>
      <w:r>
        <w:t>еньги</w:t>
      </w:r>
      <w:proofErr w:type="spellEnd"/>
      <w:r>
        <w:t xml:space="preserve">, </w:t>
      </w:r>
      <w:proofErr w:type="spellStart"/>
      <w:r>
        <w:t>WebMoney</w:t>
      </w:r>
      <w:proofErr w:type="spellEnd"/>
      <w:r>
        <w:t xml:space="preserve"> и т.п.)</w:t>
      </w:r>
    </w:p>
    <w:p w:rsidR="004D09D1" w:rsidRDefault="004D09D1" w:rsidP="004D09D1">
      <w:r>
        <w:t xml:space="preserve">Сервис автоматических регулярных платежей для оплаты услуг – сервис, предоставляющий Пользователю осуществить настройки автоматического платежа с использованием Банковской карты в пользу Фонда с целью помощи детям с онкологическими и </w:t>
      </w:r>
      <w:proofErr w:type="spellStart"/>
      <w:r>
        <w:t>онкогематологическими</w:t>
      </w:r>
      <w:proofErr w:type="spellEnd"/>
      <w:r>
        <w:t xml:space="preserve"> заболеваниями.</w:t>
      </w:r>
    </w:p>
    <w:p w:rsidR="004D09D1" w:rsidRDefault="004D09D1" w:rsidP="004D09D1">
      <w:r>
        <w:t>Регулярные платежи - многократные транзакции, которые совершаются с заранее определенным интервалом времени, не превышающим один год между двумя последними операциями.</w:t>
      </w:r>
    </w:p>
    <w:p w:rsidR="004D09D1" w:rsidRDefault="004D09D1" w:rsidP="004D09D1">
      <w:proofErr w:type="gramStart"/>
      <w:r>
        <w:t>Банковская карта – расчетная или кредитная карта, эмитентом которой является кредитная организация, являющаяся инструментом безналичных расчетов, предназначенная для совершения Клиентами Банка операций с денежными средствами, находящимися у Банка на Банковских счетах Клиентов Банка, или с денежными средствами, представленными Банком в кредит Клиентам Банка в соответствии с законодательством Российской Федерации, а также договором банковского счета, или в пределах установленного лимита, в соответствии</w:t>
      </w:r>
      <w:proofErr w:type="gramEnd"/>
      <w:r>
        <w:t xml:space="preserve"> с условиями кредитного договора между Банком и Клиентом Банка, при условии, что такая расчетная или кредитная карта может быть использована для оплаты Услуг, предусмотренных настоящим пользовательским соглашением.</w:t>
      </w:r>
    </w:p>
    <w:p w:rsidR="004D09D1" w:rsidRDefault="004D09D1" w:rsidP="004D09D1">
      <w:r>
        <w:t>Банк – кредитная организация, осуществляющая эмиссию Банковских карт на территории Российской Федерации в соответствии с законодательством Российской Федерации и на основании договоров с Клиентами Банка</w:t>
      </w:r>
    </w:p>
    <w:p w:rsidR="004D09D1" w:rsidRDefault="004D09D1" w:rsidP="004D09D1">
      <w:r>
        <w:t>Клиент Банка – физическое или юридическое лицо, заключившее с Банком Договор банковского счета и являющееся держателем Банковской карты.</w:t>
      </w:r>
    </w:p>
    <w:p w:rsidR="004D09D1" w:rsidRDefault="004D09D1" w:rsidP="004D09D1">
      <w:r>
        <w:t>Банк-</w:t>
      </w:r>
      <w:proofErr w:type="spellStart"/>
      <w:r>
        <w:t>эквайер</w:t>
      </w:r>
      <w:proofErr w:type="spellEnd"/>
      <w:r>
        <w:t xml:space="preserve"> – это банк, осуществляющий операции по взаимодействию с точками обслуживания карточек, </w:t>
      </w:r>
      <w:proofErr w:type="gramStart"/>
      <w:r>
        <w:t>которая</w:t>
      </w:r>
      <w:proofErr w:type="gramEnd"/>
      <w:r>
        <w:t xml:space="preserve"> состоит из терминалов в торгово-сервисной сети и банкоматов.</w:t>
      </w:r>
    </w:p>
    <w:p w:rsidR="004D09D1" w:rsidRPr="006026C2" w:rsidRDefault="004D09D1" w:rsidP="004D09D1">
      <w:pPr>
        <w:rPr>
          <w:b/>
        </w:rPr>
      </w:pPr>
      <w:r w:rsidRPr="006026C2">
        <w:rPr>
          <w:b/>
        </w:rPr>
        <w:t>2. Предмет Соглашения</w:t>
      </w:r>
    </w:p>
    <w:p w:rsidR="004D09D1" w:rsidRDefault="004D09D1" w:rsidP="004D09D1">
      <w:r>
        <w:t>2.1. Фонд предоставляет неограниченному кругу лиц (Пользователям) Услуги по доступ к Сайту и Контенту.</w:t>
      </w:r>
    </w:p>
    <w:p w:rsidR="004D09D1" w:rsidRDefault="004D09D1" w:rsidP="004D09D1">
      <w:r>
        <w:t>2.2. Фонд размещает на Сайте информацию о детях, нуждающихся в помощи, а Жертвователь осуществляет Благотворительное пожертвование, в соответствии с условиями настоящего Соглашения.</w:t>
      </w:r>
    </w:p>
    <w:p w:rsidR="004D09D1" w:rsidRDefault="004D09D1" w:rsidP="004D09D1">
      <w:r>
        <w:t>2.3. Осуществляя Благотворительное пожертвование через Сайт, Жертвователь принимает и соглашается со всеми условиями, изложенными в настоящем Соглашении и приложениям к нему, а также с информацией, размещенной на Сайте в момент оказания благотворительного пожертвования.</w:t>
      </w:r>
    </w:p>
    <w:p w:rsidR="004D09D1" w:rsidRDefault="004D09D1" w:rsidP="004D09D1">
      <w:r>
        <w:lastRenderedPageBreak/>
        <w:t>2.4. Настоящее Соглашение и приложения к нему являются официальными документами Фонда и неотъемлемой частью оферты. Действующая версия каждого из вышеперечисленных документов размещена на Сайте Фонда.</w:t>
      </w:r>
    </w:p>
    <w:p w:rsidR="004D09D1" w:rsidRDefault="004D09D1" w:rsidP="004D09D1">
      <w:r>
        <w:t>2.5. Фонд оставляет за собой право по своему личному усмотрению изменять настоящее Соглашение при условии публикации данного Соглашения на Сайте за 10 (Десять) календарных дней до вступления таких изменений в силу. В случае если Жертвователь продолжает осуществлять Благотворительные пожертвования после изменения Соглашения, это означает, что такие изменения приняты Жертвователем.</w:t>
      </w:r>
    </w:p>
    <w:p w:rsidR="004D09D1" w:rsidRPr="006026C2" w:rsidRDefault="004D09D1" w:rsidP="004D09D1">
      <w:pPr>
        <w:rPr>
          <w:b/>
        </w:rPr>
      </w:pPr>
      <w:r w:rsidRPr="006026C2">
        <w:rPr>
          <w:b/>
        </w:rPr>
        <w:t>3. Использование си</w:t>
      </w:r>
      <w:r w:rsidR="006026C2">
        <w:rPr>
          <w:b/>
        </w:rPr>
        <w:t xml:space="preserve">стемы автоматических </w:t>
      </w:r>
      <w:r w:rsidRPr="006026C2">
        <w:rPr>
          <w:b/>
        </w:rPr>
        <w:t>платежей для осуществления благотворительных пожертвований</w:t>
      </w:r>
    </w:p>
    <w:p w:rsidR="004D09D1" w:rsidRDefault="004D09D1" w:rsidP="004D09D1">
      <w:r>
        <w:t>3.1. Жертвователь может осуществлять Благотворительное пожертвование посредством Банковской карты, при условии достаточности средств на расчетном счете. При этом Жертвователь может использовать систему автоматических регулярных платежей для перечисления Благотворительных пожертвований, осуществляющихся на регулярной основе.</w:t>
      </w:r>
    </w:p>
    <w:p w:rsidR="004D09D1" w:rsidRDefault="004D09D1" w:rsidP="004D09D1">
      <w:r>
        <w:t xml:space="preserve">Автоматические регулярные платежи представляют собой многократные транзакции, которые совершаются с заранее определенным интервалом времени, не превышающим один год между двумя последними операциями. Сайт имеет право установить ограничения на минимальный временной период между последовательными платежами. Данная операция не разрешена для карт </w:t>
      </w:r>
      <w:proofErr w:type="spellStart"/>
      <w:r>
        <w:t>MasterCard</w:t>
      </w:r>
      <w:proofErr w:type="spellEnd"/>
      <w:r>
        <w:t xml:space="preserve"> </w:t>
      </w:r>
      <w:proofErr w:type="spellStart"/>
      <w:r>
        <w:t>Electronic</w:t>
      </w:r>
      <w:proofErr w:type="spellEnd"/>
      <w:r>
        <w:t xml:space="preserve"> и </w:t>
      </w:r>
      <w:proofErr w:type="spellStart"/>
      <w:r>
        <w:t>Maestro</w:t>
      </w:r>
      <w:proofErr w:type="spellEnd"/>
      <w:r>
        <w:t>.</w:t>
      </w:r>
    </w:p>
    <w:p w:rsidR="004D09D1" w:rsidRDefault="004D09D1" w:rsidP="004D09D1">
      <w:r>
        <w:t xml:space="preserve">3.2. Жертвователь может подключать/отключать оплату услуг регулярными платежами на Сайте. Жертвователь может подключить эту возможность при выборе способа оплаты услуги. Выбрав функцию «Оплатить», пользователь автоматически попадает на платёжную страницу сайта системы электронных платежей </w:t>
      </w:r>
      <w:proofErr w:type="spellStart"/>
      <w:r>
        <w:t>Ассист</w:t>
      </w:r>
      <w:proofErr w:type="spellEnd"/>
      <w:r>
        <w:t>, где ему нужно указать:</w:t>
      </w:r>
    </w:p>
    <w:p w:rsidR="004D09D1" w:rsidRDefault="004D09D1" w:rsidP="004D09D1">
      <w:r>
        <w:t>- имя держателя карты (обязательно для заполнения);</w:t>
      </w:r>
    </w:p>
    <w:p w:rsidR="004D09D1" w:rsidRDefault="004D09D1" w:rsidP="004D09D1">
      <w:r>
        <w:t>- фамилия держателя карты (обязательно для заполнения);</w:t>
      </w:r>
    </w:p>
    <w:p w:rsidR="004D09D1" w:rsidRDefault="004D09D1" w:rsidP="004D09D1">
      <w:r>
        <w:t>- отчество держателя карты;</w:t>
      </w:r>
    </w:p>
    <w:p w:rsidR="004D09D1" w:rsidRDefault="004D09D1" w:rsidP="004D09D1">
      <w:r>
        <w:t>- страну проживания держателя карты;</w:t>
      </w:r>
    </w:p>
    <w:p w:rsidR="004D09D1" w:rsidRDefault="004D09D1" w:rsidP="004D09D1">
      <w:r>
        <w:t>- регион проживания держателя карты;</w:t>
      </w:r>
    </w:p>
    <w:p w:rsidR="004D09D1" w:rsidRDefault="004D09D1" w:rsidP="004D09D1">
      <w:r>
        <w:t>- город проживания держателя карты;</w:t>
      </w:r>
    </w:p>
    <w:p w:rsidR="004D09D1" w:rsidRDefault="004D09D1" w:rsidP="004D09D1">
      <w:r>
        <w:t>- почтовый адрес держателя карты;</w:t>
      </w:r>
    </w:p>
    <w:p w:rsidR="004D09D1" w:rsidRDefault="004D09D1" w:rsidP="004D09D1">
      <w:r>
        <w:t>- почтовый индекс;</w:t>
      </w:r>
    </w:p>
    <w:p w:rsidR="004D09D1" w:rsidRDefault="004D09D1" w:rsidP="004D09D1">
      <w:r>
        <w:t>- рабочий телефон держателя карты;</w:t>
      </w:r>
    </w:p>
    <w:p w:rsidR="004D09D1" w:rsidRDefault="004D09D1" w:rsidP="004D09D1">
      <w:r>
        <w:t>- контактный телефон держателя карты;</w:t>
      </w:r>
    </w:p>
    <w:p w:rsidR="004D09D1" w:rsidRDefault="004D09D1" w:rsidP="004D09D1">
      <w:r>
        <w:t>- мобильный телефон держателя карты;</w:t>
      </w:r>
    </w:p>
    <w:p w:rsidR="004D09D1" w:rsidRDefault="004D09D1" w:rsidP="004D09D1">
      <w:r>
        <w:t>- адрес e-</w:t>
      </w:r>
      <w:proofErr w:type="spellStart"/>
      <w:r>
        <w:t>mail</w:t>
      </w:r>
      <w:proofErr w:type="spellEnd"/>
      <w:r>
        <w:t xml:space="preserve"> (обязательно для заполнения);</w:t>
      </w:r>
    </w:p>
    <w:p w:rsidR="004D09D1" w:rsidRDefault="004D09D1" w:rsidP="004D09D1">
      <w:r>
        <w:lastRenderedPageBreak/>
        <w:t>- тип банковской карты (обязательно для заполнения);</w:t>
      </w:r>
    </w:p>
    <w:p w:rsidR="004D09D1" w:rsidRDefault="004D09D1" w:rsidP="004D09D1">
      <w:r>
        <w:t>- номер банковской карты (обязательно для заполнения);</w:t>
      </w:r>
    </w:p>
    <w:p w:rsidR="004D09D1" w:rsidRDefault="004D09D1" w:rsidP="004D09D1">
      <w:r>
        <w:t>- срок действия банковской карты;</w:t>
      </w:r>
    </w:p>
    <w:p w:rsidR="004D09D1" w:rsidRDefault="004D09D1" w:rsidP="004D09D1">
      <w:r>
        <w:t>- держатель карты (обязательно для заполнения);</w:t>
      </w:r>
    </w:p>
    <w:p w:rsidR="004D09D1" w:rsidRDefault="004D09D1" w:rsidP="004D09D1">
      <w:r>
        <w:t>- код CVC2/CVV2 /4DBC;</w:t>
      </w:r>
    </w:p>
    <w:p w:rsidR="004D09D1" w:rsidRDefault="004D09D1" w:rsidP="004D09D1">
      <w:r>
        <w:t>- название банка-эмитента, выдавшего Банковскую карту.</w:t>
      </w:r>
    </w:p>
    <w:p w:rsidR="004D09D1" w:rsidRDefault="004D09D1" w:rsidP="004D09D1">
      <w:r>
        <w:t>3.3. По результатам включения или продления действия услуги, держателю карты на электронный адрес (e-</w:t>
      </w:r>
      <w:proofErr w:type="spellStart"/>
      <w:r>
        <w:t>mail</w:t>
      </w:r>
      <w:proofErr w:type="spellEnd"/>
      <w:r>
        <w:t>), указанный при оплате, поступит письмо с информацией о платеже.</w:t>
      </w:r>
    </w:p>
    <w:p w:rsidR="004D09D1" w:rsidRDefault="006026C2" w:rsidP="004D09D1">
      <w:r>
        <w:t>3.4</w:t>
      </w:r>
      <w:r w:rsidR="004D09D1">
        <w:t>. В случае согласия Жертвователя, Благотворительное пожертвование списывается с карты владельца автоматически. В данном случае, чтобы отказаться от транзакций, необходимо отключить автоматический регулярный платеж на Сайте Фонда. Отказы должны осуществляться до срока произведения автоматического регулярного платежа.</w:t>
      </w:r>
    </w:p>
    <w:p w:rsidR="004D09D1" w:rsidRDefault="006026C2" w:rsidP="004D09D1">
      <w:r>
        <w:t>3.5</w:t>
      </w:r>
      <w:r w:rsidR="004D09D1">
        <w:t xml:space="preserve">. Согласием </w:t>
      </w:r>
      <w:proofErr w:type="gramStart"/>
      <w:r w:rsidR="004D09D1">
        <w:t>с условиями по списанию с расчетного счета Жертвователя средств с использованием системы автоматических регулярных платежей в счет</w:t>
      </w:r>
      <w:proofErr w:type="gramEnd"/>
      <w:r w:rsidR="004D09D1">
        <w:t xml:space="preserve"> осуществления Благотворительного пожертвования, является проведение первого платежа по Банковской карте. </w:t>
      </w:r>
      <w:proofErr w:type="gramStart"/>
      <w:r w:rsidR="004D09D1">
        <w:t>Жертвователь признает списание денежных средств (Благотворительное пожертвование) как выполненные с его согласия.</w:t>
      </w:r>
      <w:proofErr w:type="gramEnd"/>
    </w:p>
    <w:p w:rsidR="004D09D1" w:rsidRDefault="006026C2" w:rsidP="004D09D1">
      <w:r>
        <w:t>3.6</w:t>
      </w:r>
      <w:r w:rsidR="004D09D1">
        <w:t>. Жертвователь может самостоятельно отключить действие ранее зарегистрированных автоматических регулярных платежей Банковской картой, уведомив об этом Фонд не менее чем за 15 (пятнадцать) календарных дней.</w:t>
      </w:r>
    </w:p>
    <w:p w:rsidR="004D09D1" w:rsidRDefault="006026C2" w:rsidP="004D09D1">
      <w:r>
        <w:t>3.7</w:t>
      </w:r>
      <w:r w:rsidR="004D09D1">
        <w:t>. Ответственность за правильность осуществления перевода несут исключительно Банк и держатель Банковской карты и все претензии по возврату переведенных средств разрешаются непосредственно между Банком и держателем Банковской карты. Фонд не несет ответственности в случае невозможности оплаты услуг по независящим от Фонда/или Администрации Сайта причинам.</w:t>
      </w:r>
    </w:p>
    <w:p w:rsidR="004D09D1" w:rsidRDefault="006026C2" w:rsidP="004D09D1">
      <w:r>
        <w:t>3.8</w:t>
      </w:r>
      <w:r w:rsidR="004D09D1">
        <w:t>. В случае если пользование Услугой предполагает обработку персональных данных Жертвователь, принимая условия настоящего Пользовательского соглашения, считается уведомленным об обработке Фондом и Администрацией Сайта, системой</w:t>
      </w:r>
    </w:p>
    <w:p w:rsidR="004D09D1" w:rsidRDefault="004D09D1" w:rsidP="004D09D1">
      <w:proofErr w:type="spellStart"/>
      <w:proofErr w:type="gramStart"/>
      <w:r>
        <w:t>Ассист</w:t>
      </w:r>
      <w:proofErr w:type="spellEnd"/>
      <w:r>
        <w:t xml:space="preserve"> и банком-</w:t>
      </w:r>
      <w:proofErr w:type="spellStart"/>
      <w:r>
        <w:t>эквайером</w:t>
      </w:r>
      <w:proofErr w:type="spellEnd"/>
      <w:r>
        <w:t xml:space="preserve"> Персональных данных Жертвователя, в том числе, путем осуществления следующих действий: сбор, запись, систематизация, накопление, хранение, уточнение (обновление, изменение), извлечение, использование, обезличивание.</w:t>
      </w:r>
      <w:proofErr w:type="gramEnd"/>
    </w:p>
    <w:p w:rsidR="004D09D1" w:rsidRDefault="006026C2" w:rsidP="004D09D1">
      <w:r>
        <w:t>3.9</w:t>
      </w:r>
      <w:r w:rsidR="004D09D1">
        <w:t xml:space="preserve">. </w:t>
      </w:r>
      <w:proofErr w:type="gramStart"/>
      <w:r w:rsidR="004D09D1">
        <w:t>Фонд и Администрация сайта обязуются соблюдать конфиденциальность персональных данных Жертвователей в соответствии с требованиями действующего законодательства Российской Федерации, обеспечивать безопасность таких персональных данных при их обработке, в том числе, согласно ст. 19 Федерального закона от 27.07.2006 № 152-ФЗ «О персональных данных»,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w:t>
      </w:r>
      <w:proofErr w:type="gramEnd"/>
      <w:r w:rsidR="004D09D1">
        <w:t xml:space="preserve">, блокирования, копирования, предоставления, распространения </w:t>
      </w:r>
      <w:r w:rsidR="004D09D1">
        <w:lastRenderedPageBreak/>
        <w:t>персональных данных Жертвователей</w:t>
      </w:r>
      <w:proofErr w:type="gramStart"/>
      <w:r w:rsidR="004D09D1">
        <w:t xml:space="preserve"> ,</w:t>
      </w:r>
      <w:proofErr w:type="gramEnd"/>
      <w:r w:rsidR="004D09D1">
        <w:t xml:space="preserve"> а также от иных неправомерных действий в отношении персональных данных Жертвователей .</w:t>
      </w:r>
    </w:p>
    <w:p w:rsidR="004D09D1" w:rsidRDefault="006026C2" w:rsidP="004D09D1">
      <w:r>
        <w:t>3.10</w:t>
      </w:r>
      <w:r w:rsidR="004D09D1">
        <w:t>. Выражая свое согласие с настоящим Пользовательским соглашением, Жертвователь соглашается на использование сведений о Банковской карте, указанной им при оплате Услуг Банковской картой, в том числе при использовании сервиса автоматических регулярных платежей.</w:t>
      </w:r>
    </w:p>
    <w:p w:rsidR="004D09D1" w:rsidRPr="006026C2" w:rsidRDefault="004D09D1" w:rsidP="004D09D1">
      <w:pPr>
        <w:rPr>
          <w:b/>
        </w:rPr>
      </w:pPr>
      <w:r w:rsidRPr="006026C2">
        <w:rPr>
          <w:b/>
        </w:rPr>
        <w:t xml:space="preserve">4. Имущественные права на Контент, </w:t>
      </w:r>
      <w:proofErr w:type="gramStart"/>
      <w:r w:rsidRPr="006026C2">
        <w:rPr>
          <w:b/>
        </w:rPr>
        <w:t>размещенный</w:t>
      </w:r>
      <w:proofErr w:type="gramEnd"/>
      <w:r w:rsidRPr="006026C2">
        <w:rPr>
          <w:b/>
        </w:rPr>
        <w:t xml:space="preserve"> на Сайте</w:t>
      </w:r>
    </w:p>
    <w:p w:rsidR="004D09D1" w:rsidRDefault="004D09D1" w:rsidP="004D09D1">
      <w:r>
        <w:t>4.1. Контент, размещенный на Сайте, в том числе элементы дизайна, текст</w:t>
      </w:r>
      <w:bookmarkStart w:id="0" w:name="_GoBack"/>
      <w:bookmarkEnd w:id="0"/>
      <w:r>
        <w:t xml:space="preserve">, графические изображения и другие </w:t>
      </w:r>
      <w:proofErr w:type="gramStart"/>
      <w:r>
        <w:t>объекты</w:t>
      </w:r>
      <w:proofErr w:type="gramEnd"/>
      <w:r>
        <w:t xml:space="preserve"> и их подборки являются объектами имущественных прав Фонда, все права на эти объекты защищены.</w:t>
      </w:r>
    </w:p>
    <w:p w:rsidR="004D09D1" w:rsidRDefault="004D09D1" w:rsidP="004D09D1">
      <w:r>
        <w:t xml:space="preserve">4.2. Кроме случаев, установленных настоящим Соглашением, а также действующим законодательством Российской Федерации, никакой Контент не может быть </w:t>
      </w:r>
      <w:proofErr w:type="gramStart"/>
      <w:r>
        <w:t>скопирован</w:t>
      </w:r>
      <w:proofErr w:type="gramEnd"/>
      <w:r>
        <w:t xml:space="preserve"> (воспроизведен), переработан, распространен, отображен в окне на другом сайте, опубликован, скачан, передан, продан или иным способом использован целиком или по частям, без предварительного разрешения правообладателя.</w:t>
      </w:r>
    </w:p>
    <w:p w:rsidR="004D09D1" w:rsidRDefault="004D09D1" w:rsidP="004D09D1">
      <w:r>
        <w:t>4.3. Использование Контента и Материалов, к которым Пользователь получил доступ исключительно для личного некоммерческого использования, допускается при условии сохранения всех знаков авторства (</w:t>
      </w:r>
      <w:proofErr w:type="spellStart"/>
      <w:r>
        <w:t>копирайтов</w:t>
      </w:r>
      <w:proofErr w:type="spellEnd"/>
      <w:r>
        <w:t>) или других уведомлений об авторстве, сохранения имени автора в неизменном виде, сохранении произведения (единицы Контента) в неизменном виде.</w:t>
      </w:r>
    </w:p>
    <w:p w:rsidR="004D09D1" w:rsidRDefault="004D09D1" w:rsidP="004D09D1">
      <w:r>
        <w:t>4.4. Любое использование Сайта или Контента, кроме разрешенного в настоящем Соглашении, без предварительного письменного разрешения правообладателя категорически запрещено.</w:t>
      </w:r>
    </w:p>
    <w:p w:rsidR="004D09D1" w:rsidRPr="006026C2" w:rsidRDefault="004D09D1" w:rsidP="004D09D1">
      <w:pPr>
        <w:rPr>
          <w:b/>
        </w:rPr>
      </w:pPr>
      <w:r w:rsidRPr="006026C2">
        <w:rPr>
          <w:b/>
        </w:rPr>
        <w:t>5. Обязанности Пользователя</w:t>
      </w:r>
    </w:p>
    <w:p w:rsidR="004D09D1" w:rsidRDefault="004D09D1" w:rsidP="004D09D1">
      <w:r>
        <w:t>5.1. Ознакомиться с условиями настоящего Соглашения.</w:t>
      </w:r>
    </w:p>
    <w:p w:rsidR="004D09D1" w:rsidRDefault="004D09D1" w:rsidP="004D09D1">
      <w:r>
        <w:t>5.2. Соблюдать условия настоящего Соглашения.</w:t>
      </w:r>
    </w:p>
    <w:p w:rsidR="004D09D1" w:rsidRPr="006026C2" w:rsidRDefault="004D09D1" w:rsidP="004D09D1">
      <w:pPr>
        <w:rPr>
          <w:b/>
        </w:rPr>
      </w:pPr>
      <w:r w:rsidRPr="006026C2">
        <w:rPr>
          <w:b/>
        </w:rPr>
        <w:t>6. Обязанности Владельца Сайта</w:t>
      </w:r>
    </w:p>
    <w:p w:rsidR="004D09D1" w:rsidRDefault="004D09D1" w:rsidP="004D09D1">
      <w:r>
        <w:t>6.1. Принимать организационные решения, связанные с работой Сайта.</w:t>
      </w:r>
    </w:p>
    <w:p w:rsidR="004D09D1" w:rsidRDefault="004D09D1" w:rsidP="004D09D1">
      <w:r>
        <w:t>6.2. Обрабатывать персональные данные, сообщенные Жертвователями в порядке, предусмотренном действующим законодательством и условиями настоящего Соглашения.</w:t>
      </w:r>
    </w:p>
    <w:p w:rsidR="004D09D1" w:rsidRDefault="004D09D1" w:rsidP="004D09D1">
      <w:r>
        <w:t>6.3. Обеспечить открытость и гласность информации, опубликованной на Сайте в объемах, предусмотренных законодательством РФ.</w:t>
      </w:r>
    </w:p>
    <w:p w:rsidR="004D09D1" w:rsidRPr="006026C2" w:rsidRDefault="004D09D1" w:rsidP="004D09D1">
      <w:pPr>
        <w:rPr>
          <w:b/>
        </w:rPr>
      </w:pPr>
      <w:r w:rsidRPr="006026C2">
        <w:rPr>
          <w:b/>
        </w:rPr>
        <w:t>7. Ограничение ответственности Владельца Сайта</w:t>
      </w:r>
    </w:p>
    <w:p w:rsidR="004D09D1" w:rsidRDefault="004D09D1" w:rsidP="004D09D1">
      <w:r>
        <w:t>7.1. Фонд обеспечивает работу Сайта, однако не несет ответственность за его бесперебойную работу или за причинение любых убытков, которые возникли или могут возникнуть при пользовании Сайтом.</w:t>
      </w:r>
    </w:p>
    <w:p w:rsidR="004D09D1" w:rsidRDefault="004D09D1" w:rsidP="004D09D1">
      <w:r>
        <w:t xml:space="preserve">7.2. Фонд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 действий </w:t>
      </w:r>
      <w:r>
        <w:lastRenderedPageBreak/>
        <w:t>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w:t>
      </w:r>
    </w:p>
    <w:p w:rsidR="004D09D1" w:rsidRPr="006026C2" w:rsidRDefault="004D09D1" w:rsidP="004D09D1">
      <w:pPr>
        <w:rPr>
          <w:b/>
        </w:rPr>
      </w:pPr>
      <w:r w:rsidRPr="006026C2">
        <w:rPr>
          <w:b/>
        </w:rPr>
        <w:t>8. Заключительные положения</w:t>
      </w:r>
    </w:p>
    <w:p w:rsidR="004D09D1" w:rsidRDefault="004D09D1" w:rsidP="004D09D1">
      <w:r>
        <w:t>8.1.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rsidR="004D09D1" w:rsidRDefault="004D09D1" w:rsidP="004D09D1">
      <w:r>
        <w:t>8.2. Данное Соглашение и любые опубликованные изменения к данному Соглашению действуют в полном объеме и остаются в силе в течение всего периода перечисления Жертвователем Благотворительных пожертвований.</w:t>
      </w:r>
    </w:p>
    <w:p w:rsidR="004D09D1" w:rsidRDefault="004D09D1" w:rsidP="004D09D1">
      <w:r>
        <w:t>8.3. Если по тем или иным причинам одна или несколько норм настоящего Соглашения является недействительной или не имеющей юридической силы, это не оказывает влияния на действительность или применимость остальных норм.</w:t>
      </w:r>
    </w:p>
    <w:p w:rsidR="004D09D1" w:rsidRDefault="004D09D1" w:rsidP="004D09D1">
      <w:r>
        <w:t xml:space="preserve">8.4. По всем вопросам и претензиям Пользователи могут обращаться по адресу: info@deti-life.ru или по телефонному номеру 8 (499) 903 82 81. </w:t>
      </w:r>
    </w:p>
    <w:p w:rsidR="004D09D1" w:rsidRDefault="004D09D1" w:rsidP="004D09D1">
      <w:r>
        <w:t>БФ «Жизнь»</w:t>
      </w:r>
    </w:p>
    <w:p w:rsidR="00181377" w:rsidRPr="004D09D1" w:rsidRDefault="00181377" w:rsidP="004D09D1"/>
    <w:sectPr w:rsidR="00181377" w:rsidRPr="004D09D1" w:rsidSect="008E4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66"/>
    <w:rsid w:val="00181377"/>
    <w:rsid w:val="004D09D1"/>
    <w:rsid w:val="00580A8A"/>
    <w:rsid w:val="006026C2"/>
    <w:rsid w:val="00EC3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Mikhailova</dc:creator>
  <cp:keywords/>
  <dc:description/>
  <cp:lastModifiedBy>Mikhailova</cp:lastModifiedBy>
  <cp:revision>4</cp:revision>
  <dcterms:created xsi:type="dcterms:W3CDTF">2018-01-30T11:00:00Z</dcterms:created>
  <dcterms:modified xsi:type="dcterms:W3CDTF">2018-01-30T11:18:00Z</dcterms:modified>
</cp:coreProperties>
</file>